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7A9C2" w14:textId="77777777" w:rsidR="007B12C6" w:rsidRDefault="00F758BF">
      <w:pPr>
        <w:pStyle w:val="Tit"/>
        <w:numPr>
          <w:ilvl w:val="0"/>
          <w:numId w:val="0"/>
        </w:numPr>
        <w:ind w:left="432" w:hanging="432"/>
      </w:pPr>
      <w:r>
        <w:t>Implementation of Dynamic Time-Integration Notes</w:t>
      </w:r>
    </w:p>
    <w:p w14:paraId="2FE87F3F" w14:textId="77777777" w:rsidR="007B12C6" w:rsidRDefault="00F758BF">
      <w:r>
        <w:t>The Hilber-Hughes-Talyor (HHT) scheme is used in the following form:</w:t>
      </w:r>
    </w:p>
    <w:p w14:paraId="056672D3" w14:textId="77777777" w:rsidR="007B12C6" w:rsidRDefault="00F758BF">
      <w:pPr>
        <w:rPr>
          <w:lang w:val="pt-PT"/>
        </w:rPr>
      </w:pPr>
      <w:r w:rsidRPr="009950BC">
        <w:rPr>
          <w:b/>
          <w:bCs/>
          <w:lang w:val="pt-PT"/>
        </w:rPr>
        <w:t>M</w:t>
      </w:r>
      <w:r>
        <w:rPr>
          <w:lang w:val="pt-PT"/>
        </w:rPr>
        <w:t xml:space="preserve"> </w:t>
      </w:r>
      <w:r w:rsidRPr="009950BC">
        <w:rPr>
          <w:b/>
          <w:bCs/>
          <w:lang w:val="pt-PT"/>
        </w:rPr>
        <w:t>a</w:t>
      </w:r>
      <w:r>
        <w:rPr>
          <w:lang w:val="pt-PT"/>
        </w:rPr>
        <w:t xml:space="preserve"> = (1+</w:t>
      </w:r>
      <w:r>
        <w:rPr>
          <w:lang w:val="pt-PT"/>
        </w:rPr>
        <w:sym w:font="Symbol" w:char="F061"/>
      </w:r>
      <w:r>
        <w:rPr>
          <w:lang w:val="pt-PT"/>
        </w:rPr>
        <w:t xml:space="preserve"> ) </w:t>
      </w:r>
      <w:r w:rsidRPr="009950BC">
        <w:rPr>
          <w:b/>
          <w:bCs/>
          <w:lang w:val="pt-PT"/>
        </w:rPr>
        <w:t>b</w:t>
      </w:r>
      <w:r>
        <w:rPr>
          <w:lang w:val="pt-PT"/>
        </w:rPr>
        <w:t xml:space="preserve"> – </w:t>
      </w:r>
      <w:r>
        <w:rPr>
          <w:lang w:val="pt-PT"/>
        </w:rPr>
        <w:sym w:font="Symbol" w:char="F061"/>
      </w:r>
      <w:r>
        <w:rPr>
          <w:lang w:val="pt-PT"/>
        </w:rPr>
        <w:t xml:space="preserve">  </w:t>
      </w:r>
      <w:r w:rsidRPr="009950BC">
        <w:rPr>
          <w:b/>
          <w:bCs/>
          <w:lang w:val="pt-PT"/>
        </w:rPr>
        <w:t>b</w:t>
      </w:r>
      <w:r>
        <w:rPr>
          <w:vertAlign w:val="subscript"/>
          <w:lang w:val="pt-PT"/>
        </w:rPr>
        <w:t>0</w:t>
      </w:r>
    </w:p>
    <w:p w14:paraId="464FC173" w14:textId="77777777" w:rsidR="007B12C6" w:rsidRDefault="00F758BF">
      <w:pPr>
        <w:rPr>
          <w:lang w:val="fr-FR"/>
        </w:rPr>
      </w:pPr>
      <w:r w:rsidRPr="009950BC">
        <w:rPr>
          <w:b/>
          <w:bCs/>
          <w:lang w:val="fr-FR"/>
        </w:rPr>
        <w:t>d</w:t>
      </w:r>
      <w:r>
        <w:rPr>
          <w:lang w:val="fr-FR"/>
        </w:rPr>
        <w:t xml:space="preserve"> = </w:t>
      </w:r>
      <w:r w:rsidRPr="009950BC">
        <w:rPr>
          <w:b/>
          <w:bCs/>
          <w:lang w:val="fr-FR"/>
        </w:rPr>
        <w:t>d</w:t>
      </w:r>
      <w:r>
        <w:rPr>
          <w:vertAlign w:val="subscript"/>
          <w:lang w:val="fr-FR"/>
        </w:rPr>
        <w:t>pr</w:t>
      </w:r>
      <w:r>
        <w:rPr>
          <w:lang w:val="fr-FR"/>
        </w:rPr>
        <w:t xml:space="preserve"> + </w:t>
      </w:r>
      <w:r>
        <w:rPr>
          <w:lang w:val="pt-PT"/>
        </w:rPr>
        <w:sym w:font="Symbol" w:char="F062"/>
      </w:r>
      <w:r>
        <w:rPr>
          <w:lang w:val="fr-FR"/>
        </w:rPr>
        <w:t xml:space="preserve">  </w:t>
      </w:r>
      <w:r>
        <w:rPr>
          <w:lang w:val="pt-PT"/>
        </w:rPr>
        <w:sym w:font="Symbol" w:char="F044"/>
      </w:r>
      <w:r>
        <w:rPr>
          <w:lang w:val="fr-FR"/>
        </w:rPr>
        <w:t>t</w:t>
      </w:r>
      <w:r>
        <w:rPr>
          <w:vertAlign w:val="superscript"/>
          <w:lang w:val="fr-FR"/>
        </w:rPr>
        <w:t>2</w:t>
      </w:r>
      <w:r>
        <w:rPr>
          <w:lang w:val="fr-FR"/>
        </w:rPr>
        <w:t xml:space="preserve"> </w:t>
      </w:r>
      <w:r w:rsidRPr="009950BC">
        <w:rPr>
          <w:b/>
          <w:bCs/>
          <w:lang w:val="fr-FR"/>
        </w:rPr>
        <w:t>a</w:t>
      </w:r>
      <w:r>
        <w:rPr>
          <w:lang w:val="fr-FR"/>
        </w:rPr>
        <w:t xml:space="preserve"> ,    </w:t>
      </w:r>
      <w:r w:rsidRPr="009950BC">
        <w:rPr>
          <w:b/>
          <w:bCs/>
          <w:lang w:val="fr-FR"/>
        </w:rPr>
        <w:t>v</w:t>
      </w:r>
      <w:r>
        <w:rPr>
          <w:lang w:val="fr-FR"/>
        </w:rPr>
        <w:t xml:space="preserve"> = </w:t>
      </w:r>
      <w:r w:rsidRPr="009950BC">
        <w:rPr>
          <w:b/>
          <w:bCs/>
          <w:lang w:val="fr-FR"/>
        </w:rPr>
        <w:t>v</w:t>
      </w:r>
      <w:r>
        <w:rPr>
          <w:vertAlign w:val="subscript"/>
          <w:lang w:val="fr-FR"/>
        </w:rPr>
        <w:t>pr</w:t>
      </w:r>
      <w:r>
        <w:rPr>
          <w:lang w:val="fr-FR"/>
        </w:rPr>
        <w:t xml:space="preserve"> + </w:t>
      </w:r>
      <w:r>
        <w:rPr>
          <w:lang w:val="it-IT"/>
        </w:rPr>
        <w:sym w:font="Symbol" w:char="F067"/>
      </w:r>
      <w:r>
        <w:rPr>
          <w:lang w:val="fr-FR"/>
        </w:rPr>
        <w:t xml:space="preserve">  </w:t>
      </w:r>
      <w:r>
        <w:rPr>
          <w:lang w:val="pt-PT"/>
        </w:rPr>
        <w:sym w:font="Symbol" w:char="F044"/>
      </w:r>
      <w:r>
        <w:rPr>
          <w:lang w:val="fr-FR"/>
        </w:rPr>
        <w:t xml:space="preserve">t </w:t>
      </w:r>
      <w:r w:rsidRPr="009950BC">
        <w:rPr>
          <w:b/>
          <w:bCs/>
          <w:lang w:val="fr-FR"/>
        </w:rPr>
        <w:t>a</w:t>
      </w:r>
    </w:p>
    <w:p w14:paraId="7CBD2679" w14:textId="77777777" w:rsidR="007B12C6" w:rsidRDefault="00F758BF">
      <w:pPr>
        <w:rPr>
          <w:lang w:val="fr-FR"/>
        </w:rPr>
      </w:pPr>
      <w:r w:rsidRPr="009950BC">
        <w:rPr>
          <w:b/>
          <w:bCs/>
          <w:lang w:val="fr-FR"/>
        </w:rPr>
        <w:t>d</w:t>
      </w:r>
      <w:r>
        <w:rPr>
          <w:vertAlign w:val="subscript"/>
          <w:lang w:val="fr-FR"/>
        </w:rPr>
        <w:t>pr</w:t>
      </w:r>
      <w:r>
        <w:rPr>
          <w:lang w:val="fr-FR"/>
        </w:rPr>
        <w:t xml:space="preserve"> = </w:t>
      </w:r>
      <w:r w:rsidRPr="009950BC">
        <w:rPr>
          <w:b/>
          <w:bCs/>
          <w:lang w:val="fr-FR"/>
        </w:rPr>
        <w:t>d</w:t>
      </w:r>
      <w:r>
        <w:rPr>
          <w:vertAlign w:val="subscript"/>
          <w:lang w:val="fr-FR"/>
        </w:rPr>
        <w:t>0</w:t>
      </w:r>
      <w:r>
        <w:rPr>
          <w:lang w:val="fr-FR"/>
        </w:rPr>
        <w:t xml:space="preserve"> + </w:t>
      </w:r>
      <w:r>
        <w:rPr>
          <w:lang w:val="pt-PT"/>
        </w:rPr>
        <w:sym w:font="Symbol" w:char="F044"/>
      </w:r>
      <w:r>
        <w:rPr>
          <w:lang w:val="fr-FR"/>
        </w:rPr>
        <w:t xml:space="preserve">t </w:t>
      </w:r>
      <w:r w:rsidRPr="009950BC">
        <w:rPr>
          <w:b/>
          <w:bCs/>
          <w:lang w:val="fr-FR"/>
        </w:rPr>
        <w:t>v</w:t>
      </w:r>
      <w:r>
        <w:rPr>
          <w:vertAlign w:val="subscript"/>
          <w:lang w:val="fr-FR"/>
        </w:rPr>
        <w:t>0</w:t>
      </w:r>
      <w:r>
        <w:rPr>
          <w:lang w:val="fr-FR"/>
        </w:rPr>
        <w:t xml:space="preserve"> + ( 1/2  - </w:t>
      </w:r>
      <w:r>
        <w:rPr>
          <w:lang w:val="it-IT"/>
        </w:rPr>
        <w:sym w:font="Symbol" w:char="F062"/>
      </w:r>
      <w:r>
        <w:rPr>
          <w:lang w:val="fr-FR"/>
        </w:rPr>
        <w:t xml:space="preserve"> ) </w:t>
      </w:r>
      <w:r>
        <w:rPr>
          <w:lang w:val="pt-PT"/>
        </w:rPr>
        <w:sym w:font="Symbol" w:char="F044"/>
      </w:r>
      <w:r>
        <w:rPr>
          <w:lang w:val="fr-FR"/>
        </w:rPr>
        <w:t>t</w:t>
      </w:r>
      <w:r>
        <w:rPr>
          <w:vertAlign w:val="superscript"/>
          <w:lang w:val="fr-FR"/>
        </w:rPr>
        <w:t>2</w:t>
      </w:r>
      <w:r>
        <w:rPr>
          <w:lang w:val="fr-FR"/>
        </w:rPr>
        <w:t xml:space="preserve"> </w:t>
      </w:r>
      <w:r w:rsidRPr="009950BC">
        <w:rPr>
          <w:b/>
          <w:bCs/>
          <w:lang w:val="fr-FR"/>
        </w:rPr>
        <w:t>a</w:t>
      </w:r>
      <w:r>
        <w:rPr>
          <w:vertAlign w:val="subscript"/>
          <w:lang w:val="fr-FR"/>
        </w:rPr>
        <w:t>0</w:t>
      </w:r>
      <w:r>
        <w:rPr>
          <w:lang w:val="fr-FR"/>
        </w:rPr>
        <w:t xml:space="preserve"> ,  </w:t>
      </w:r>
      <w:r w:rsidRPr="009950BC">
        <w:rPr>
          <w:b/>
          <w:bCs/>
          <w:lang w:val="fr-FR"/>
        </w:rPr>
        <w:t>v</w:t>
      </w:r>
      <w:r>
        <w:rPr>
          <w:vertAlign w:val="subscript"/>
          <w:lang w:val="fr-FR"/>
        </w:rPr>
        <w:t>pr</w:t>
      </w:r>
      <w:r>
        <w:rPr>
          <w:lang w:val="fr-FR"/>
        </w:rPr>
        <w:t xml:space="preserve"> = </w:t>
      </w:r>
      <w:r w:rsidRPr="009950BC">
        <w:rPr>
          <w:b/>
          <w:bCs/>
          <w:lang w:val="fr-FR"/>
        </w:rPr>
        <w:t>v</w:t>
      </w:r>
      <w:r>
        <w:rPr>
          <w:vertAlign w:val="subscript"/>
          <w:lang w:val="fr-FR"/>
        </w:rPr>
        <w:t>0</w:t>
      </w:r>
      <w:r>
        <w:rPr>
          <w:lang w:val="fr-FR"/>
        </w:rPr>
        <w:t xml:space="preserve"> + (1-</w:t>
      </w:r>
      <w:r>
        <w:rPr>
          <w:lang w:val="it-IT"/>
        </w:rPr>
        <w:sym w:font="Symbol" w:char="F067"/>
      </w:r>
      <w:r>
        <w:rPr>
          <w:lang w:val="fr-FR"/>
        </w:rPr>
        <w:t xml:space="preserve"> ) </w:t>
      </w:r>
      <w:r>
        <w:rPr>
          <w:lang w:val="pt-PT"/>
        </w:rPr>
        <w:sym w:font="Symbol" w:char="F044"/>
      </w:r>
      <w:r>
        <w:rPr>
          <w:lang w:val="fr-FR"/>
        </w:rPr>
        <w:t xml:space="preserve">t </w:t>
      </w:r>
      <w:r w:rsidRPr="009950BC">
        <w:rPr>
          <w:b/>
          <w:bCs/>
          <w:lang w:val="fr-FR"/>
        </w:rPr>
        <w:t>a</w:t>
      </w:r>
      <w:r>
        <w:rPr>
          <w:vertAlign w:val="subscript"/>
          <w:lang w:val="fr-FR"/>
        </w:rPr>
        <w:t>0</w:t>
      </w:r>
    </w:p>
    <w:p w14:paraId="7F79FE04" w14:textId="77777777" w:rsidR="007B12C6" w:rsidRDefault="00F758BF">
      <w:r>
        <w:rPr>
          <w:lang w:val="it-IT"/>
        </w:rPr>
        <w:sym w:font="Symbol" w:char="F067"/>
      </w:r>
      <w:r>
        <w:t xml:space="preserve">  = 1/2 – </w:t>
      </w:r>
      <w:r>
        <w:rPr>
          <w:lang w:val="it-IT"/>
        </w:rPr>
        <w:sym w:font="Symbol" w:char="F061"/>
      </w:r>
      <w:r>
        <w:t xml:space="preserve">  ,   </w:t>
      </w:r>
      <w:r>
        <w:rPr>
          <w:lang w:val="it-IT"/>
        </w:rPr>
        <w:sym w:font="Symbol" w:char="F062"/>
      </w:r>
      <w:r>
        <w:t xml:space="preserve">  = (1-</w:t>
      </w:r>
      <w:r>
        <w:rPr>
          <w:lang w:val="it-IT"/>
        </w:rPr>
        <w:sym w:font="Symbol" w:char="F061"/>
      </w:r>
      <w:r>
        <w:t xml:space="preserve"> )</w:t>
      </w:r>
      <w:r>
        <w:rPr>
          <w:vertAlign w:val="superscript"/>
        </w:rPr>
        <w:t>2</w:t>
      </w:r>
      <w:r>
        <w:t>/4</w:t>
      </w:r>
    </w:p>
    <w:p w14:paraId="0612EEA5" w14:textId="77777777" w:rsidR="007B12C6" w:rsidRDefault="00F758BF">
      <w:r>
        <w:t>where</w:t>
      </w:r>
    </w:p>
    <w:p w14:paraId="1F59E7EA" w14:textId="77777777" w:rsidR="007B12C6" w:rsidRDefault="00F758BF">
      <w:pPr>
        <w:pStyle w:val="Defns"/>
      </w:pPr>
      <w:r>
        <w:sym w:font="Symbol" w:char="F061"/>
      </w:r>
      <w:r>
        <w:t xml:space="preserve">  </w:t>
      </w:r>
      <w:r>
        <w:tab/>
        <w:t>=</w:t>
      </w:r>
      <w:r>
        <w:tab/>
        <w:t>free parameter controlling algorithmic damping in range -1/3 to 0.</w:t>
      </w:r>
    </w:p>
    <w:p w14:paraId="5722C9C8" w14:textId="77777777" w:rsidR="007B12C6" w:rsidRDefault="00F758BF">
      <w:pPr>
        <w:pStyle w:val="Defns"/>
      </w:pPr>
      <w:r w:rsidRPr="009950BC">
        <w:rPr>
          <w:b/>
          <w:bCs/>
        </w:rPr>
        <w:t>M</w:t>
      </w:r>
      <w:r>
        <w:tab/>
        <w:t>=</w:t>
      </w:r>
      <w:r>
        <w:tab/>
        <w:t>mass matrix</w:t>
      </w:r>
    </w:p>
    <w:p w14:paraId="6CA3EC53" w14:textId="77777777" w:rsidR="007B12C6" w:rsidRDefault="00F758BF">
      <w:pPr>
        <w:pStyle w:val="Defns"/>
      </w:pPr>
      <w:r w:rsidRPr="009950BC">
        <w:rPr>
          <w:b/>
          <w:bCs/>
        </w:rPr>
        <w:t>a</w:t>
      </w:r>
      <w:r>
        <w:rPr>
          <w:vertAlign w:val="subscript"/>
        </w:rPr>
        <w:t>0</w:t>
      </w:r>
      <w:r>
        <w:t xml:space="preserve">, </w:t>
      </w:r>
      <w:r w:rsidRPr="009950BC">
        <w:rPr>
          <w:b/>
          <w:bCs/>
        </w:rPr>
        <w:t>a</w:t>
      </w:r>
      <w:r>
        <w:tab/>
        <w:t>=</w:t>
      </w:r>
      <w:r>
        <w:tab/>
        <w:t>vector of accelrations at time t and t+</w:t>
      </w:r>
      <w:r>
        <w:rPr>
          <w:lang w:val="pt-PT"/>
        </w:rPr>
        <w:sym w:font="Symbol" w:char="F044"/>
      </w:r>
      <w:r>
        <w:t>t, respectively.</w:t>
      </w:r>
    </w:p>
    <w:p w14:paraId="67AE10DB" w14:textId="77777777" w:rsidR="007B12C6" w:rsidRDefault="00F758BF">
      <w:pPr>
        <w:pStyle w:val="Defns"/>
      </w:pPr>
      <w:r w:rsidRPr="009950BC">
        <w:rPr>
          <w:b/>
          <w:bCs/>
        </w:rPr>
        <w:t>v</w:t>
      </w:r>
      <w:r>
        <w:rPr>
          <w:vertAlign w:val="subscript"/>
        </w:rPr>
        <w:t>0</w:t>
      </w:r>
      <w:r>
        <w:t xml:space="preserve">, </w:t>
      </w:r>
      <w:r w:rsidRPr="009950BC">
        <w:rPr>
          <w:b/>
          <w:bCs/>
        </w:rPr>
        <w:t>v</w:t>
      </w:r>
      <w:r>
        <w:tab/>
        <w:t>=</w:t>
      </w:r>
      <w:r>
        <w:tab/>
        <w:t>vector of velocities  at time t and t+</w:t>
      </w:r>
      <w:r>
        <w:rPr>
          <w:lang w:val="pt-PT"/>
        </w:rPr>
        <w:sym w:font="Symbol" w:char="F044"/>
      </w:r>
      <w:r>
        <w:t>t, respectively.</w:t>
      </w:r>
    </w:p>
    <w:p w14:paraId="1BC98032" w14:textId="77777777" w:rsidR="007B12C6" w:rsidRDefault="00F758BF">
      <w:pPr>
        <w:pStyle w:val="Defns"/>
      </w:pPr>
      <w:r w:rsidRPr="009950BC">
        <w:rPr>
          <w:b/>
          <w:bCs/>
        </w:rPr>
        <w:t>d</w:t>
      </w:r>
      <w:r>
        <w:rPr>
          <w:vertAlign w:val="subscript"/>
        </w:rPr>
        <w:t>0</w:t>
      </w:r>
      <w:r>
        <w:t xml:space="preserve">, </w:t>
      </w:r>
      <w:r w:rsidRPr="009950BC">
        <w:rPr>
          <w:b/>
          <w:bCs/>
        </w:rPr>
        <w:t>d</w:t>
      </w:r>
      <w:r>
        <w:tab/>
        <w:t>=</w:t>
      </w:r>
      <w:r>
        <w:tab/>
        <w:t>vector of displacements or rotations  at time t and t+</w:t>
      </w:r>
      <w:r>
        <w:rPr>
          <w:lang w:val="pt-PT"/>
        </w:rPr>
        <w:sym w:font="Symbol" w:char="F044"/>
      </w:r>
      <w:r>
        <w:t>t, respectively.</w:t>
      </w:r>
    </w:p>
    <w:p w14:paraId="1C47C174" w14:textId="77777777" w:rsidR="007B12C6" w:rsidRDefault="00F758BF">
      <w:pPr>
        <w:pStyle w:val="Defns"/>
      </w:pPr>
      <w:r w:rsidRPr="009950BC">
        <w:rPr>
          <w:b/>
          <w:bCs/>
        </w:rPr>
        <w:t>b</w:t>
      </w:r>
      <w:r>
        <w:rPr>
          <w:vertAlign w:val="subscript"/>
        </w:rPr>
        <w:t>0</w:t>
      </w:r>
      <w:r>
        <w:t xml:space="preserve">, </w:t>
      </w:r>
      <w:r w:rsidRPr="009950BC">
        <w:rPr>
          <w:b/>
          <w:bCs/>
        </w:rPr>
        <w:t>b</w:t>
      </w:r>
      <w:r>
        <w:tab/>
        <w:t>=</w:t>
      </w:r>
      <w:r>
        <w:tab/>
        <w:t>net out of balance forces at time t and t+</w:t>
      </w:r>
      <w:r>
        <w:rPr>
          <w:lang w:val="pt-PT"/>
        </w:rPr>
        <w:sym w:font="Symbol" w:char="F044"/>
      </w:r>
      <w:r>
        <w:t>t, respectively; includes all out-of-balance forces other than those captured by the mass matrix.  It is envisioned that the exact</w:t>
      </w:r>
      <w:r>
        <w:rPr>
          <w:rStyle w:val="FootnoteReference"/>
        </w:rPr>
        <w:footnoteReference w:id="1"/>
      </w:r>
      <w:r>
        <w:t xml:space="preserve"> total out of balance forces at any time are b(d,v) – M a.  However the HHT approximations require these two terms to be treated differently,  and therefore they are treated separately.  This would not be necessary for </w:t>
      </w:r>
      <w:r>
        <w:sym w:font="Symbol" w:char="F061"/>
      </w:r>
      <w:r>
        <w:t>=0.</w:t>
      </w:r>
    </w:p>
    <w:p w14:paraId="07D536F7" w14:textId="77777777" w:rsidR="007B12C6" w:rsidRDefault="00F758BF">
      <w:pPr>
        <w:pStyle w:val="Defns"/>
      </w:pPr>
      <w:r>
        <w:rPr>
          <w:lang w:val="pt-PT"/>
        </w:rPr>
        <w:sym w:font="Symbol" w:char="F044"/>
      </w:r>
      <w:r>
        <w:t>t</w:t>
      </w:r>
      <w:r>
        <w:tab/>
        <w:t>=</w:t>
      </w:r>
      <w:r>
        <w:tab/>
        <w:t>time increment</w:t>
      </w:r>
    </w:p>
    <w:p w14:paraId="19AA6192" w14:textId="4FBB37D8" w:rsidR="007B12C6" w:rsidRDefault="009950BC">
      <w:r>
        <w:t>HHT recommend to initiate t</w:t>
      </w:r>
      <w:r w:rsidR="00F758BF">
        <w:t xml:space="preserve">he scheme is initiated using   </w:t>
      </w:r>
      <w:r w:rsidR="00F758BF" w:rsidRPr="009950BC">
        <w:rPr>
          <w:b/>
          <w:bCs/>
        </w:rPr>
        <w:t>M</w:t>
      </w:r>
      <w:r w:rsidR="00F758BF">
        <w:t xml:space="preserve"> </w:t>
      </w:r>
      <w:r w:rsidR="00F758BF" w:rsidRPr="009950BC">
        <w:rPr>
          <w:b/>
          <w:bCs/>
        </w:rPr>
        <w:t>a</w:t>
      </w:r>
      <w:r w:rsidR="00F758BF">
        <w:t xml:space="preserve"> = </w:t>
      </w:r>
      <w:r w:rsidR="00F758BF" w:rsidRPr="009950BC">
        <w:rPr>
          <w:b/>
          <w:bCs/>
        </w:rPr>
        <w:t>b</w:t>
      </w:r>
      <w:r w:rsidR="00F758BF">
        <w:t>.</w:t>
      </w:r>
    </w:p>
    <w:p w14:paraId="386DEE96" w14:textId="77777777" w:rsidR="007B12C6" w:rsidRDefault="00F758BF">
      <w:r>
        <w:t xml:space="preserve">Notes: </w:t>
      </w:r>
    </w:p>
    <w:p w14:paraId="6C66D472" w14:textId="77777777" w:rsidR="007B12C6" w:rsidRDefault="00F758BF">
      <w:pPr>
        <w:numPr>
          <w:ilvl w:val="0"/>
          <w:numId w:val="21"/>
        </w:numPr>
      </w:pPr>
      <w:r>
        <w:t>a</w:t>
      </w:r>
      <w:r>
        <w:rPr>
          <w:vertAlign w:val="subscript"/>
        </w:rPr>
        <w:t>0</w:t>
      </w:r>
      <w:r>
        <w:t xml:space="preserve"> cannot be calculated from information at time t</w:t>
      </w:r>
      <w:r>
        <w:rPr>
          <w:vertAlign w:val="subscript"/>
        </w:rPr>
        <w:t>0</w:t>
      </w:r>
      <w:r>
        <w:t xml:space="preserve"> &amp; t alone.  Therefore accelerations must be stored, along with the velocity and displacement.</w:t>
      </w:r>
    </w:p>
    <w:p w14:paraId="3FF0FF18" w14:textId="1D8270AA" w:rsidR="007B12C6" w:rsidRDefault="009950BC">
      <w:pPr>
        <w:numPr>
          <w:ilvl w:val="0"/>
          <w:numId w:val="21"/>
        </w:numPr>
      </w:pPr>
      <w:r>
        <w:t xml:space="preserve">Whereas </w:t>
      </w:r>
      <w:r w:rsidR="00F758BF">
        <w:t xml:space="preserve">HHT recommend to initiate the scheme using </w:t>
      </w:r>
      <w:r w:rsidR="00F758BF" w:rsidRPr="009950BC">
        <w:rPr>
          <w:b/>
          <w:bCs/>
        </w:rPr>
        <w:t>M</w:t>
      </w:r>
      <w:r w:rsidR="00F758BF">
        <w:t xml:space="preserve"> </w:t>
      </w:r>
      <w:r w:rsidR="00F758BF" w:rsidRPr="009950BC">
        <w:rPr>
          <w:b/>
          <w:bCs/>
        </w:rPr>
        <w:t>a</w:t>
      </w:r>
      <w:r w:rsidR="00F758BF">
        <w:t xml:space="preserve"> = </w:t>
      </w:r>
      <w:r w:rsidR="00F758BF" w:rsidRPr="009950BC">
        <w:rPr>
          <w:b/>
          <w:bCs/>
        </w:rPr>
        <w:t>b</w:t>
      </w:r>
      <w:r w:rsidR="00F758BF">
        <w:t xml:space="preserve">, this would require a non-singular mass matrix.  Therefore it is assumed that initially both </w:t>
      </w:r>
      <w:r w:rsidR="00F758BF" w:rsidRPr="009950BC">
        <w:rPr>
          <w:b/>
          <w:bCs/>
        </w:rPr>
        <w:t>a</w:t>
      </w:r>
      <w:r w:rsidR="00F758BF">
        <w:t xml:space="preserve"> and </w:t>
      </w:r>
      <w:r w:rsidR="00F758BF" w:rsidRPr="009950BC">
        <w:rPr>
          <w:b/>
          <w:bCs/>
        </w:rPr>
        <w:t>b</w:t>
      </w:r>
      <w:r w:rsidR="00F758BF">
        <w:t xml:space="preserve"> are zero, unless an IEXFLAG option is activated to read the initial values of </w:t>
      </w:r>
      <w:r w:rsidR="00F758BF" w:rsidRPr="009950BC">
        <w:rPr>
          <w:b/>
          <w:bCs/>
        </w:rPr>
        <w:t>a</w:t>
      </w:r>
      <w:r w:rsidR="00F758BF">
        <w:t xml:space="preserve"> and </w:t>
      </w:r>
      <w:r w:rsidR="00F758BF" w:rsidRPr="009950BC">
        <w:rPr>
          <w:b/>
          <w:bCs/>
        </w:rPr>
        <w:t>b</w:t>
      </w:r>
      <w:r w:rsidR="00F758BF">
        <w:t>.</w:t>
      </w:r>
    </w:p>
    <w:p w14:paraId="1B7701EE" w14:textId="77777777" w:rsidR="007B12C6" w:rsidRDefault="00F758BF">
      <w:r>
        <w:t>Implementation procedure:</w:t>
      </w:r>
    </w:p>
    <w:p w14:paraId="3F91C281" w14:textId="0FC72754" w:rsidR="007B12C6" w:rsidRDefault="00F758BF">
      <w:pPr>
        <w:numPr>
          <w:ilvl w:val="0"/>
          <w:numId w:val="22"/>
        </w:numPr>
      </w:pPr>
      <w:r>
        <w:t xml:space="preserve">For a given </w:t>
      </w:r>
      <w:r w:rsidR="00415BD2">
        <w:t>increment</w:t>
      </w:r>
      <w:r w:rsidR="009950BC">
        <w:t>,</w:t>
      </w:r>
      <w:r>
        <w:t xml:space="preserve"> </w:t>
      </w:r>
      <w:r w:rsidRPr="009950BC">
        <w:rPr>
          <w:b/>
          <w:bCs/>
        </w:rPr>
        <w:t>d</w:t>
      </w:r>
      <w:r>
        <w:t xml:space="preserve"> is the unknown </w:t>
      </w:r>
      <w:r w:rsidR="00415BD2">
        <w:t>displacement at the end of the increment to be determined by</w:t>
      </w:r>
      <w:r>
        <w:t xml:space="preserve"> Newton iteration</w:t>
      </w:r>
      <w:bookmarkStart w:id="0" w:name="_GoBack"/>
      <w:bookmarkEnd w:id="0"/>
      <w:r>
        <w:t>.  The corresponding velocities and accelerations are calculated from:</w:t>
      </w:r>
      <w:r>
        <w:br/>
      </w:r>
      <w:r>
        <w:br/>
      </w:r>
      <w:bookmarkStart w:id="1" w:name="_Hlk31188521"/>
      <w:r w:rsidRPr="009950BC">
        <w:rPr>
          <w:b/>
          <w:bCs/>
        </w:rPr>
        <w:t>a</w:t>
      </w:r>
      <w:r>
        <w:t xml:space="preserve"> = (</w:t>
      </w:r>
      <w:r w:rsidRPr="009950BC">
        <w:rPr>
          <w:b/>
          <w:bCs/>
        </w:rPr>
        <w:t>d</w:t>
      </w:r>
      <w:r>
        <w:t xml:space="preserve"> - </w:t>
      </w:r>
      <w:r w:rsidRPr="009950BC">
        <w:rPr>
          <w:b/>
          <w:bCs/>
        </w:rPr>
        <w:t>d</w:t>
      </w:r>
      <w:r>
        <w:rPr>
          <w:vertAlign w:val="subscript"/>
        </w:rPr>
        <w:t>pr</w:t>
      </w:r>
      <w:r>
        <w:t>)/(</w:t>
      </w:r>
      <w:r>
        <w:sym w:font="Symbol" w:char="F062"/>
      </w:r>
      <w:r>
        <w:t xml:space="preserve">  </w:t>
      </w:r>
      <w:r>
        <w:rPr>
          <w:lang w:val="pt-PT"/>
        </w:rPr>
        <w:sym w:font="Symbol" w:char="F044"/>
      </w:r>
      <w:r>
        <w:t>t</w:t>
      </w:r>
      <w:r>
        <w:rPr>
          <w:vertAlign w:val="superscript"/>
        </w:rPr>
        <w:t>2</w:t>
      </w:r>
      <w:r>
        <w:t>)</w:t>
      </w:r>
      <w:r>
        <w:br/>
      </w:r>
      <w:r w:rsidRPr="009950BC">
        <w:rPr>
          <w:b/>
          <w:bCs/>
        </w:rPr>
        <w:t>v</w:t>
      </w:r>
      <w:r>
        <w:t xml:space="preserve"> = </w:t>
      </w:r>
      <w:r w:rsidRPr="009950BC">
        <w:rPr>
          <w:b/>
          <w:bCs/>
        </w:rPr>
        <w:t>v</w:t>
      </w:r>
      <w:r>
        <w:rPr>
          <w:vertAlign w:val="subscript"/>
        </w:rPr>
        <w:t>pr</w:t>
      </w:r>
      <w:r>
        <w:t xml:space="preserve">  + </w:t>
      </w:r>
      <w:r>
        <w:sym w:font="Symbol" w:char="F067"/>
      </w:r>
      <w:r>
        <w:t xml:space="preserve"> (</w:t>
      </w:r>
      <w:r w:rsidRPr="009950BC">
        <w:rPr>
          <w:b/>
          <w:bCs/>
        </w:rPr>
        <w:t>d</w:t>
      </w:r>
      <w:r>
        <w:t xml:space="preserve"> - </w:t>
      </w:r>
      <w:r w:rsidRPr="009950BC">
        <w:rPr>
          <w:b/>
          <w:bCs/>
        </w:rPr>
        <w:t>d</w:t>
      </w:r>
      <w:r>
        <w:rPr>
          <w:vertAlign w:val="subscript"/>
        </w:rPr>
        <w:t>pr</w:t>
      </w:r>
      <w:r>
        <w:t>)/(</w:t>
      </w:r>
      <w:r>
        <w:sym w:font="Symbol" w:char="F062"/>
      </w:r>
      <w:r>
        <w:t xml:space="preserve"> </w:t>
      </w:r>
      <w:r>
        <w:rPr>
          <w:lang w:val="pt-PT"/>
        </w:rPr>
        <w:sym w:font="Symbol" w:char="F044"/>
      </w:r>
      <w:r>
        <w:t>t)</w:t>
      </w:r>
      <w:bookmarkEnd w:id="1"/>
      <w:r>
        <w:br/>
      </w:r>
      <w:r>
        <w:br/>
        <w:t xml:space="preserve">This calculation is performed outside the element routines, and the resulting velocity v is passed to the element routines.  In addition </w:t>
      </w:r>
      <w:bookmarkStart w:id="2" w:name="_Hlk31187366"/>
      <w:r>
        <w:t>DVDD=</w:t>
      </w:r>
      <w:r>
        <w:sym w:font="Symbol" w:char="F067"/>
      </w:r>
      <w:r>
        <w:t xml:space="preserve"> /(</w:t>
      </w:r>
      <w:r>
        <w:sym w:font="Symbol" w:char="F062"/>
      </w:r>
      <w:r>
        <w:t xml:space="preserve"> </w:t>
      </w:r>
      <w:r>
        <w:sym w:font="Symbol" w:char="F044"/>
      </w:r>
      <w:r>
        <w:t>t)</w:t>
      </w:r>
      <w:bookmarkEnd w:id="2"/>
      <w:r>
        <w:t xml:space="preserve"> is passed to element routines.</w:t>
      </w:r>
    </w:p>
    <w:p w14:paraId="55DFADCC" w14:textId="77777777" w:rsidR="007B12C6" w:rsidRDefault="00F758BF">
      <w:pPr>
        <w:keepLines/>
        <w:numPr>
          <w:ilvl w:val="0"/>
          <w:numId w:val="22"/>
        </w:numPr>
      </w:pPr>
      <w:r>
        <w:lastRenderedPageBreak/>
        <w:t xml:space="preserve">The element routines calculate the following: </w:t>
      </w:r>
      <w:r>
        <w:br/>
      </w:r>
      <w:r w:rsidRPr="009950BC">
        <w:rPr>
          <w:b/>
          <w:bCs/>
        </w:rPr>
        <w:t>b</w:t>
      </w:r>
      <w:r>
        <w:t>=</w:t>
      </w:r>
      <w:r w:rsidRPr="009950BC">
        <w:rPr>
          <w:b/>
          <w:bCs/>
        </w:rPr>
        <w:t>b</w:t>
      </w:r>
      <w:r>
        <w:t>(</w:t>
      </w:r>
      <w:r w:rsidRPr="009950BC">
        <w:rPr>
          <w:b/>
          <w:bCs/>
        </w:rPr>
        <w:t>d</w:t>
      </w:r>
      <w:r>
        <w:t>,</w:t>
      </w:r>
      <w:r w:rsidRPr="009950BC">
        <w:rPr>
          <w:b/>
          <w:bCs/>
        </w:rPr>
        <w:t>v</w:t>
      </w:r>
      <w:r>
        <w:t>)</w:t>
      </w:r>
      <w:r>
        <w:br/>
      </w:r>
      <w:bookmarkStart w:id="3" w:name="_Hlk31189354"/>
      <w:r w:rsidRPr="00A13FBA">
        <w:rPr>
          <w:b/>
          <w:bCs/>
        </w:rPr>
        <w:t>k</w:t>
      </w:r>
      <w:r>
        <w:rPr>
          <w:vertAlign w:val="subscript"/>
        </w:rPr>
        <w:t>t</w:t>
      </w:r>
      <w:r>
        <w:t xml:space="preserve"> = </w:t>
      </w:r>
      <w:r>
        <w:sym w:font="Symbol" w:char="F0B6"/>
      </w:r>
      <w:r>
        <w:t>(</w:t>
      </w:r>
      <w:r w:rsidRPr="00A13FBA">
        <w:rPr>
          <w:b/>
          <w:bCs/>
        </w:rPr>
        <w:t>b</w:t>
      </w:r>
      <w:r>
        <w:t>,</w:t>
      </w:r>
      <w:r w:rsidRPr="00A13FBA">
        <w:rPr>
          <w:b/>
          <w:bCs/>
        </w:rPr>
        <w:t>d</w:t>
      </w:r>
      <w:r>
        <w:t xml:space="preserve">) + DVDD </w:t>
      </w:r>
      <w:r>
        <w:sym w:font="Symbol" w:char="F0B6"/>
      </w:r>
      <w:r>
        <w:t>(</w:t>
      </w:r>
      <w:r w:rsidRPr="00A13FBA">
        <w:rPr>
          <w:b/>
          <w:bCs/>
        </w:rPr>
        <w:t>b</w:t>
      </w:r>
      <w:r>
        <w:t>,</w:t>
      </w:r>
      <w:r w:rsidRPr="00A13FBA">
        <w:rPr>
          <w:b/>
          <w:bCs/>
        </w:rPr>
        <w:t>v</w:t>
      </w:r>
      <w:r>
        <w:t>)</w:t>
      </w:r>
      <w:bookmarkEnd w:id="3"/>
      <w:r>
        <w:t xml:space="preserve"> = effective tangent stiffness</w:t>
      </w:r>
      <w:r>
        <w:br/>
      </w:r>
      <w:r w:rsidRPr="00A13FBA">
        <w:rPr>
          <w:b/>
          <w:bCs/>
        </w:rPr>
        <w:t>M</w:t>
      </w:r>
      <w:r>
        <w:t xml:space="preserve"> = mass matrix (assumed not to depend on </w:t>
      </w:r>
      <w:r w:rsidRPr="00A13FBA">
        <w:rPr>
          <w:b/>
          <w:bCs/>
        </w:rPr>
        <w:t>d</w:t>
      </w:r>
      <w:r>
        <w:t xml:space="preserve"> and </w:t>
      </w:r>
      <w:r w:rsidRPr="00A13FBA">
        <w:rPr>
          <w:b/>
          <w:bCs/>
        </w:rPr>
        <w:t>v</w:t>
      </w:r>
      <w:r>
        <w:t>)</w:t>
      </w:r>
      <w:r>
        <w:br/>
      </w:r>
      <w:r>
        <w:br/>
        <w:t xml:space="preserve">where </w:t>
      </w:r>
      <w:r>
        <w:sym w:font="Symbol" w:char="F0B6"/>
      </w:r>
      <w:r>
        <w:t>(</w:t>
      </w:r>
      <w:r w:rsidRPr="00A13FBA">
        <w:rPr>
          <w:b/>
          <w:bCs/>
        </w:rPr>
        <w:t>y</w:t>
      </w:r>
      <w:r>
        <w:t>,</w:t>
      </w:r>
      <w:r w:rsidRPr="00A13FBA">
        <w:rPr>
          <w:b/>
          <w:bCs/>
        </w:rPr>
        <w:t>x</w:t>
      </w:r>
      <w:r>
        <w:t xml:space="preserve">) denotes a matrix in which the jth column is the partial derivative of </w:t>
      </w:r>
      <w:r w:rsidRPr="00A13FBA">
        <w:rPr>
          <w:b/>
          <w:bCs/>
        </w:rPr>
        <w:t>y</w:t>
      </w:r>
      <w:r>
        <w:t xml:space="preserve"> with respect to the j</w:t>
      </w:r>
      <w:r w:rsidRPr="00A13FBA">
        <w:rPr>
          <w:vertAlign w:val="superscript"/>
        </w:rPr>
        <w:t>th</w:t>
      </w:r>
      <w:r>
        <w:t xml:space="preserve"> element of </w:t>
      </w:r>
      <w:r w:rsidRPr="00A13FBA">
        <w:rPr>
          <w:b/>
          <w:bCs/>
        </w:rPr>
        <w:t>x</w:t>
      </w:r>
      <w:r>
        <w:t>.</w:t>
      </w:r>
      <w:r>
        <w:br/>
      </w:r>
      <w:r>
        <w:br/>
        <w:t>The algorithms are designed for a consistent mass matrix, but the element routine may of course return a diagonal lumped mass matrix.</w:t>
      </w:r>
    </w:p>
    <w:p w14:paraId="0EFD06C5" w14:textId="012120E9" w:rsidR="007B12C6" w:rsidRDefault="00F758BF" w:rsidP="00A13FBA">
      <w:pPr>
        <w:numPr>
          <w:ilvl w:val="0"/>
          <w:numId w:val="22"/>
        </w:numPr>
      </w:pPr>
      <w:r>
        <w:t>Outside the element routines, the residual for the time-discretized system, is formed as</w:t>
      </w:r>
      <w:r>
        <w:br/>
        <w:t>(1+</w:t>
      </w:r>
      <w:r>
        <w:sym w:font="Symbol" w:char="F061"/>
      </w:r>
      <w:r>
        <w:t xml:space="preserve">) </w:t>
      </w:r>
      <w:r w:rsidRPr="00A13FBA">
        <w:rPr>
          <w:b/>
          <w:bCs/>
        </w:rPr>
        <w:t>b</w:t>
      </w:r>
      <w:r>
        <w:t xml:space="preserve"> – </w:t>
      </w:r>
      <w:r>
        <w:sym w:font="Symbol" w:char="F061"/>
      </w:r>
      <w:r>
        <w:t xml:space="preserve"> </w:t>
      </w:r>
      <w:r w:rsidRPr="00A13FBA">
        <w:rPr>
          <w:b/>
          <w:bCs/>
        </w:rPr>
        <w:t>b</w:t>
      </w:r>
      <w:r>
        <w:rPr>
          <w:vertAlign w:val="subscript"/>
        </w:rPr>
        <w:t>0</w:t>
      </w:r>
      <w:r>
        <w:t xml:space="preserve"> – </w:t>
      </w:r>
      <w:r w:rsidRPr="00A13FBA">
        <w:rPr>
          <w:b/>
          <w:bCs/>
        </w:rPr>
        <w:t>Ma</w:t>
      </w:r>
      <w:r>
        <w:br/>
        <w:t xml:space="preserve">where the first and last terms are assembled and the middle </w:t>
      </w:r>
      <w:r w:rsidRPr="00A13FBA">
        <w:rPr>
          <w:b/>
          <w:bCs/>
        </w:rPr>
        <w:t>b</w:t>
      </w:r>
      <w:r>
        <w:rPr>
          <w:vertAlign w:val="subscript"/>
        </w:rPr>
        <w:t>0</w:t>
      </w:r>
      <w:r>
        <w:t xml:space="preserve"> is stored from the previous step.  Further the Jacobian is formed as,</w:t>
      </w:r>
      <w:r>
        <w:br/>
      </w:r>
      <w:bookmarkStart w:id="4" w:name="_Hlk31189275"/>
      <w:r w:rsidRPr="00A13FBA">
        <w:rPr>
          <w:b/>
          <w:bCs/>
        </w:rPr>
        <w:t>J</w:t>
      </w:r>
      <w:r>
        <w:t xml:space="preserve"> = (1+</w:t>
      </w:r>
      <w:r>
        <w:sym w:font="Symbol" w:char="F061"/>
      </w:r>
      <w:r>
        <w:t xml:space="preserve">) </w:t>
      </w:r>
      <w:r w:rsidRPr="00A13FBA">
        <w:rPr>
          <w:b/>
          <w:bCs/>
        </w:rPr>
        <w:t>k</w:t>
      </w:r>
      <w:r>
        <w:rPr>
          <w:vertAlign w:val="subscript"/>
        </w:rPr>
        <w:t>t</w:t>
      </w:r>
      <w:r>
        <w:t xml:space="preserve">  + </w:t>
      </w:r>
      <w:r w:rsidRPr="00A13FBA">
        <w:rPr>
          <w:b/>
          <w:bCs/>
        </w:rPr>
        <w:t>M</w:t>
      </w:r>
      <w:r>
        <w:t>/(</w:t>
      </w:r>
      <w:r>
        <w:sym w:font="Symbol" w:char="F062"/>
      </w:r>
      <w:r>
        <w:t xml:space="preserve"> </w:t>
      </w:r>
      <w:r>
        <w:rPr>
          <w:lang w:val="pt-PT"/>
        </w:rPr>
        <w:sym w:font="Symbol" w:char="F044"/>
      </w:r>
      <w:r>
        <w:t>t</w:t>
      </w:r>
      <w:r>
        <w:rPr>
          <w:vertAlign w:val="superscript"/>
        </w:rPr>
        <w:t>2</w:t>
      </w:r>
      <w:r>
        <w:t>)</w:t>
      </w:r>
      <w:bookmarkEnd w:id="4"/>
      <w:r>
        <w:br/>
        <w:t>This Jacobian and residual is used in the Newton Iterations.</w:t>
      </w:r>
    </w:p>
    <w:p w14:paraId="1BF974E8" w14:textId="77777777" w:rsidR="007B12C6" w:rsidRDefault="00F758BF" w:rsidP="00A13FBA">
      <w:pPr>
        <w:numPr>
          <w:ilvl w:val="0"/>
          <w:numId w:val="22"/>
        </w:numPr>
      </w:pPr>
      <w:r>
        <w:t xml:space="preserve">The routines to check the consistency of the tangents need to check the consistency of </w:t>
      </w:r>
      <w:r w:rsidRPr="00A13FBA">
        <w:rPr>
          <w:b/>
          <w:bCs/>
        </w:rPr>
        <w:t>k</w:t>
      </w:r>
      <w:r>
        <w:rPr>
          <w:vertAlign w:val="subscript"/>
        </w:rPr>
        <w:t>t</w:t>
      </w:r>
      <w:r>
        <w:t>.</w:t>
      </w:r>
    </w:p>
    <w:p w14:paraId="4C06B63E" w14:textId="5C43142D" w:rsidR="007B12C6" w:rsidRDefault="00F758BF" w:rsidP="00A13FBA">
      <w:pPr>
        <w:numPr>
          <w:ilvl w:val="0"/>
          <w:numId w:val="22"/>
        </w:numPr>
      </w:pPr>
      <w:r>
        <w:t xml:space="preserve">Dynamic analysis </w:t>
      </w:r>
      <w:r w:rsidR="007D5916">
        <w:t>is</w:t>
      </w:r>
      <w:r>
        <w:t xml:space="preserve"> a separate IEXFLAG option that does not combine with the Riks arclength method, the user-specified arclength increment will be used as the time increment.</w:t>
      </w:r>
    </w:p>
    <w:p w14:paraId="388A556F" w14:textId="77777777" w:rsidR="00F758BF" w:rsidRDefault="00F758BF" w:rsidP="00A13FBA">
      <w:pPr>
        <w:numPr>
          <w:ilvl w:val="0"/>
          <w:numId w:val="22"/>
        </w:numPr>
      </w:pPr>
      <w:r>
        <w:t>The velocity and acceleration is used only when the dynamic analysis option is used.  Otherwise velocity and acceleration are assumed to be zero for the purpose of calculating the out of balance forces.</w:t>
      </w:r>
    </w:p>
    <w:sectPr w:rsidR="00F758BF">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11D03" w14:textId="77777777" w:rsidR="00A13FBA" w:rsidRDefault="00A13FBA">
      <w:pPr>
        <w:spacing w:before="0" w:line="240" w:lineRule="auto"/>
      </w:pPr>
      <w:r>
        <w:separator/>
      </w:r>
    </w:p>
  </w:endnote>
  <w:endnote w:type="continuationSeparator" w:id="0">
    <w:p w14:paraId="33EA6834" w14:textId="77777777" w:rsidR="00A13FBA" w:rsidRDefault="00A13FB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ADEBF" w14:textId="77777777" w:rsidR="00A13FBA" w:rsidRDefault="00A13F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0029B8" w14:textId="77777777" w:rsidR="00A13FBA" w:rsidRDefault="00A13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CC1C" w14:textId="77777777" w:rsidR="00A13FBA" w:rsidRDefault="00A13F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01D0420" w14:textId="77777777" w:rsidR="00A13FBA" w:rsidRDefault="00A13FBA">
    <w:pPr>
      <w:pStyle w:val="Footer"/>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11D8F" w14:textId="77777777" w:rsidR="00A13FBA" w:rsidRDefault="00A13FBA">
      <w:pPr>
        <w:spacing w:before="0" w:line="240" w:lineRule="auto"/>
      </w:pPr>
      <w:r>
        <w:separator/>
      </w:r>
    </w:p>
  </w:footnote>
  <w:footnote w:type="continuationSeparator" w:id="0">
    <w:p w14:paraId="23A81D6A" w14:textId="77777777" w:rsidR="00A13FBA" w:rsidRDefault="00A13FBA">
      <w:pPr>
        <w:spacing w:before="0" w:line="240" w:lineRule="auto"/>
      </w:pPr>
      <w:r>
        <w:continuationSeparator/>
      </w:r>
    </w:p>
  </w:footnote>
  <w:footnote w:id="1">
    <w:p w14:paraId="60B04A88" w14:textId="77777777" w:rsidR="00A13FBA" w:rsidRDefault="00A13FBA">
      <w:pPr>
        <w:pStyle w:val="FootnoteText"/>
      </w:pPr>
      <w:r>
        <w:rPr>
          <w:rStyle w:val="FootnoteReference"/>
        </w:rPr>
        <w:footnoteRef/>
      </w:r>
      <w:r>
        <w:t xml:space="preserve"> </w:t>
      </w:r>
      <w:r>
        <w:tab/>
        <w:t>Here “exact” refers to time integration only, and not spatial discretization and other approximations made.  For “exact” time integration the “exact” total out-of-balance forces are zero at all times.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5E080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981361"/>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1AC18F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23B097A"/>
    <w:multiLevelType w:val="hybridMultilevel"/>
    <w:tmpl w:val="87484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725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5D12C78"/>
    <w:multiLevelType w:val="hybridMultilevel"/>
    <w:tmpl w:val="52E6C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43889"/>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EEE2145"/>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2B36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28D7AB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7F1683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1E7EF0"/>
    <w:multiLevelType w:val="hybridMultilevel"/>
    <w:tmpl w:val="396C58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857378"/>
    <w:multiLevelType w:val="hybridMultilevel"/>
    <w:tmpl w:val="3B9C4F22"/>
    <w:lvl w:ilvl="0" w:tplc="43C6614C">
      <w:start w:val="1"/>
      <w:numFmt w:val="bullet"/>
      <w:lvlText w:val=""/>
      <w:lvlJc w:val="left"/>
      <w:pPr>
        <w:tabs>
          <w:tab w:val="num" w:pos="720"/>
        </w:tabs>
        <w:ind w:left="720" w:hanging="360"/>
      </w:pPr>
      <w:rPr>
        <w:rFonts w:ascii="Symbol" w:hAnsi="Symbol" w:hint="default"/>
        <w:sz w:val="20"/>
      </w:rPr>
    </w:lvl>
    <w:lvl w:ilvl="1" w:tplc="1884E448" w:tentative="1">
      <w:start w:val="1"/>
      <w:numFmt w:val="bullet"/>
      <w:lvlText w:val="o"/>
      <w:lvlJc w:val="left"/>
      <w:pPr>
        <w:tabs>
          <w:tab w:val="num" w:pos="1440"/>
        </w:tabs>
        <w:ind w:left="1440" w:hanging="360"/>
      </w:pPr>
      <w:rPr>
        <w:rFonts w:ascii="Courier New" w:hAnsi="Courier New" w:hint="default"/>
        <w:sz w:val="20"/>
      </w:rPr>
    </w:lvl>
    <w:lvl w:ilvl="2" w:tplc="3ED840FE" w:tentative="1">
      <w:start w:val="1"/>
      <w:numFmt w:val="bullet"/>
      <w:lvlText w:val=""/>
      <w:lvlJc w:val="left"/>
      <w:pPr>
        <w:tabs>
          <w:tab w:val="num" w:pos="2160"/>
        </w:tabs>
        <w:ind w:left="2160" w:hanging="360"/>
      </w:pPr>
      <w:rPr>
        <w:rFonts w:ascii="Wingdings" w:hAnsi="Wingdings" w:hint="default"/>
        <w:sz w:val="20"/>
      </w:rPr>
    </w:lvl>
    <w:lvl w:ilvl="3" w:tplc="B5EE1C28" w:tentative="1">
      <w:start w:val="1"/>
      <w:numFmt w:val="bullet"/>
      <w:lvlText w:val=""/>
      <w:lvlJc w:val="left"/>
      <w:pPr>
        <w:tabs>
          <w:tab w:val="num" w:pos="2880"/>
        </w:tabs>
        <w:ind w:left="2880" w:hanging="360"/>
      </w:pPr>
      <w:rPr>
        <w:rFonts w:ascii="Wingdings" w:hAnsi="Wingdings" w:hint="default"/>
        <w:sz w:val="20"/>
      </w:rPr>
    </w:lvl>
    <w:lvl w:ilvl="4" w:tplc="A192E742" w:tentative="1">
      <w:start w:val="1"/>
      <w:numFmt w:val="bullet"/>
      <w:lvlText w:val=""/>
      <w:lvlJc w:val="left"/>
      <w:pPr>
        <w:tabs>
          <w:tab w:val="num" w:pos="3600"/>
        </w:tabs>
        <w:ind w:left="3600" w:hanging="360"/>
      </w:pPr>
      <w:rPr>
        <w:rFonts w:ascii="Wingdings" w:hAnsi="Wingdings" w:hint="default"/>
        <w:sz w:val="20"/>
      </w:rPr>
    </w:lvl>
    <w:lvl w:ilvl="5" w:tplc="5CEAEE62" w:tentative="1">
      <w:start w:val="1"/>
      <w:numFmt w:val="bullet"/>
      <w:lvlText w:val=""/>
      <w:lvlJc w:val="left"/>
      <w:pPr>
        <w:tabs>
          <w:tab w:val="num" w:pos="4320"/>
        </w:tabs>
        <w:ind w:left="4320" w:hanging="360"/>
      </w:pPr>
      <w:rPr>
        <w:rFonts w:ascii="Wingdings" w:hAnsi="Wingdings" w:hint="default"/>
        <w:sz w:val="20"/>
      </w:rPr>
    </w:lvl>
    <w:lvl w:ilvl="6" w:tplc="D1D0B4A6" w:tentative="1">
      <w:start w:val="1"/>
      <w:numFmt w:val="bullet"/>
      <w:lvlText w:val=""/>
      <w:lvlJc w:val="left"/>
      <w:pPr>
        <w:tabs>
          <w:tab w:val="num" w:pos="5040"/>
        </w:tabs>
        <w:ind w:left="5040" w:hanging="360"/>
      </w:pPr>
      <w:rPr>
        <w:rFonts w:ascii="Wingdings" w:hAnsi="Wingdings" w:hint="default"/>
        <w:sz w:val="20"/>
      </w:rPr>
    </w:lvl>
    <w:lvl w:ilvl="7" w:tplc="BB62220E" w:tentative="1">
      <w:start w:val="1"/>
      <w:numFmt w:val="bullet"/>
      <w:lvlText w:val=""/>
      <w:lvlJc w:val="left"/>
      <w:pPr>
        <w:tabs>
          <w:tab w:val="num" w:pos="5760"/>
        </w:tabs>
        <w:ind w:left="5760" w:hanging="360"/>
      </w:pPr>
      <w:rPr>
        <w:rFonts w:ascii="Wingdings" w:hAnsi="Wingdings" w:hint="default"/>
        <w:sz w:val="20"/>
      </w:rPr>
    </w:lvl>
    <w:lvl w:ilvl="8" w:tplc="C776AAE0"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43898"/>
    <w:multiLevelType w:val="hybridMultilevel"/>
    <w:tmpl w:val="C8FE41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D91E0E"/>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46073722"/>
    <w:multiLevelType w:val="hybridMultilevel"/>
    <w:tmpl w:val="90B28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B58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0E7B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787C50"/>
    <w:multiLevelType w:val="hybridMultilevel"/>
    <w:tmpl w:val="D8DE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600AA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877DA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25A3678"/>
    <w:multiLevelType w:val="hybridMultilevel"/>
    <w:tmpl w:val="C5E809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003F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AA1D4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7"/>
  </w:num>
  <w:num w:numId="3">
    <w:abstractNumId w:val="17"/>
  </w:num>
  <w:num w:numId="4">
    <w:abstractNumId w:val="2"/>
  </w:num>
  <w:num w:numId="5">
    <w:abstractNumId w:val="4"/>
  </w:num>
  <w:num w:numId="6">
    <w:abstractNumId w:val="0"/>
  </w:num>
  <w:num w:numId="7">
    <w:abstractNumId w:val="14"/>
  </w:num>
  <w:num w:numId="8">
    <w:abstractNumId w:val="12"/>
  </w:num>
  <w:num w:numId="9">
    <w:abstractNumId w:val="15"/>
  </w:num>
  <w:num w:numId="10">
    <w:abstractNumId w:val="5"/>
  </w:num>
  <w:num w:numId="11">
    <w:abstractNumId w:val="18"/>
  </w:num>
  <w:num w:numId="12">
    <w:abstractNumId w:val="21"/>
  </w:num>
  <w:num w:numId="13">
    <w:abstractNumId w:val="13"/>
  </w:num>
  <w:num w:numId="14">
    <w:abstractNumId w:val="11"/>
  </w:num>
  <w:num w:numId="15">
    <w:abstractNumId w:val="1"/>
  </w:num>
  <w:num w:numId="16">
    <w:abstractNumId w:val="6"/>
  </w:num>
  <w:num w:numId="17">
    <w:abstractNumId w:val="7"/>
  </w:num>
  <w:num w:numId="18">
    <w:abstractNumId w:val="3"/>
  </w:num>
  <w:num w:numId="19">
    <w:abstractNumId w:val="8"/>
  </w:num>
  <w:num w:numId="20">
    <w:abstractNumId w:val="20"/>
  </w:num>
  <w:num w:numId="21">
    <w:abstractNumId w:val="22"/>
  </w:num>
  <w:num w:numId="22">
    <w:abstractNumId w:val="10"/>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6"/>
  <w:hideSpellingErrors/>
  <w:hideGrammaticalErrors/>
  <w:activeWritingStyle w:appName="MSWord" w:lang="en-US" w:vendorID="8" w:dllVersion="513" w:checkStyle="1"/>
  <w:activeWritingStyle w:appName="MSWord" w:lang="en-GB" w:vendorID="8" w:dllVersion="513" w:checkStyle="1"/>
  <w:activeWritingStyle w:appName="MSWord" w:lang="de-DE" w:vendorID="9" w:dllVersion="512" w:checkStyle="1"/>
  <w:activeWritingStyle w:appName="MSWord" w:lang="pt-BR" w:vendorID="1" w:dllVersion="513" w:checkStyle="1"/>
  <w:activeWritingStyle w:appName="MSWord" w:lang="nl-NL" w:vendorID="9" w:dllVersion="512" w:checkStyle="1"/>
  <w:activeWritingStyle w:appName="MSWord" w:lang="it-IT" w:vendorID="3" w:dllVersion="517" w:checkStyle="1"/>
  <w:activeWritingStyle w:appName="MSWord" w:lang="fr-FR" w:vendorID="9" w:dllVersion="512" w:checkStyle="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28"/>
    <w:rsid w:val="002B4ED7"/>
    <w:rsid w:val="00333128"/>
    <w:rsid w:val="00415BD2"/>
    <w:rsid w:val="006916F1"/>
    <w:rsid w:val="007B12C6"/>
    <w:rsid w:val="007D5916"/>
    <w:rsid w:val="009950BC"/>
    <w:rsid w:val="00A13FBA"/>
    <w:rsid w:val="00F75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9D68E"/>
  <w15:chartTrackingRefBased/>
  <w15:docId w15:val="{4D24ECDC-A609-434C-8017-4884D2C1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40" w:lineRule="atLeast"/>
    </w:pPr>
  </w:style>
  <w:style w:type="paragraph" w:styleId="Heading1">
    <w:name w:val="heading 1"/>
    <w:basedOn w:val="Normal"/>
    <w:next w:val="Normal"/>
    <w:qFormat/>
    <w:pPr>
      <w:keepNext/>
      <w:numPr>
        <w:numId w:val="7"/>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7"/>
      </w:numPr>
      <w:spacing w:before="240" w:after="60"/>
      <w:outlineLvl w:val="1"/>
    </w:pPr>
    <w:rPr>
      <w:rFonts w:ascii="Arial" w:hAnsi="Arial"/>
      <w:b/>
      <w:i/>
      <w:sz w:val="24"/>
    </w:rPr>
  </w:style>
  <w:style w:type="paragraph" w:styleId="Heading3">
    <w:name w:val="heading 3"/>
    <w:basedOn w:val="Normal"/>
    <w:next w:val="Normal"/>
    <w:qFormat/>
    <w:pPr>
      <w:keepNext/>
      <w:numPr>
        <w:ilvl w:val="2"/>
        <w:numId w:val="7"/>
      </w:numPr>
      <w:spacing w:before="240" w:after="60"/>
      <w:outlineLvl w:val="2"/>
    </w:pPr>
    <w:rPr>
      <w:rFonts w:ascii="Arial" w:hAnsi="Arial"/>
      <w:sz w:val="24"/>
    </w:rPr>
  </w:style>
  <w:style w:type="paragraph" w:styleId="Heading4">
    <w:name w:val="heading 4"/>
    <w:basedOn w:val="Normal"/>
    <w:next w:val="Normal"/>
    <w:qFormat/>
    <w:pPr>
      <w:keepNext/>
      <w:numPr>
        <w:ilvl w:val="3"/>
        <w:numId w:val="7"/>
      </w:numPr>
      <w:outlineLvl w:val="3"/>
    </w:pPr>
    <w:rPr>
      <w:u w:val="single"/>
    </w:rPr>
  </w:style>
  <w:style w:type="paragraph" w:styleId="Heading5">
    <w:name w:val="heading 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numPr>
        <w:ilvl w:val="5"/>
        <w:numId w:val="7"/>
      </w:numPr>
      <w:spacing w:before="240" w:after="60"/>
      <w:outlineLvl w:val="5"/>
    </w:pPr>
    <w:rPr>
      <w:b/>
      <w:bCs/>
      <w:sz w:val="22"/>
      <w:szCs w:val="22"/>
    </w:rPr>
  </w:style>
  <w:style w:type="paragraph" w:styleId="Heading7">
    <w:name w:val="heading 7"/>
    <w:basedOn w:val="Normal"/>
    <w:next w:val="Normal"/>
    <w:qFormat/>
    <w:pPr>
      <w:numPr>
        <w:ilvl w:val="6"/>
        <w:numId w:val="7"/>
      </w:numPr>
      <w:spacing w:before="240" w:after="60"/>
      <w:outlineLvl w:val="6"/>
    </w:pPr>
    <w:rPr>
      <w:sz w:val="24"/>
      <w:szCs w:val="24"/>
    </w:rPr>
  </w:style>
  <w:style w:type="paragraph" w:styleId="Heading8">
    <w:name w:val="heading 8"/>
    <w:basedOn w:val="Normal"/>
    <w:next w:val="Normal"/>
    <w:qFormat/>
    <w:pPr>
      <w:numPr>
        <w:ilvl w:val="7"/>
        <w:numId w:val="7"/>
      </w:numPr>
      <w:spacing w:before="240" w:after="60"/>
      <w:outlineLvl w:val="7"/>
    </w:pPr>
    <w:rPr>
      <w:i/>
      <w:iCs/>
      <w:sz w:val="24"/>
      <w:szCs w:val="24"/>
    </w:rPr>
  </w:style>
  <w:style w:type="paragraph" w:styleId="Heading9">
    <w:name w:val="heading 9"/>
    <w:basedOn w:val="Normal"/>
    <w:next w:val="Normal"/>
    <w:qFormat/>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tabs>
        <w:tab w:val="left" w:pos="240"/>
      </w:tabs>
      <w:ind w:left="240" w:hanging="240"/>
    </w:pPr>
  </w:style>
  <w:style w:type="paragraph" w:customStyle="1" w:styleId="Heading">
    <w:name w:val="Heading"/>
    <w:basedOn w:val="Normal"/>
    <w:pPr>
      <w:ind w:left="1584" w:hanging="1584"/>
    </w:pPr>
  </w:style>
  <w:style w:type="paragraph" w:customStyle="1" w:styleId="eq">
    <w:name w:val="eq"/>
    <w:basedOn w:val="Normal"/>
    <w:pPr>
      <w:tabs>
        <w:tab w:val="left" w:pos="720"/>
        <w:tab w:val="right" w:pos="8500"/>
      </w:tabs>
      <w:spacing w:after="100" w:afterAutospacing="1"/>
    </w:pPr>
  </w:style>
  <w:style w:type="paragraph" w:customStyle="1" w:styleId="Defns">
    <w:name w:val="Defns"/>
    <w:basedOn w:val="Normal"/>
    <w:pPr>
      <w:tabs>
        <w:tab w:val="left" w:pos="648"/>
        <w:tab w:val="left" w:pos="864"/>
      </w:tabs>
      <w:ind w:left="864" w:hanging="864"/>
    </w:pPr>
  </w:style>
  <w:style w:type="character" w:styleId="FootnoteReference">
    <w:name w:val="footnote reference"/>
    <w:basedOn w:val="DefaultParagraphFont"/>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numPr>
        <w:numId w:val="6"/>
      </w:numPr>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customStyle="1" w:styleId="Ind5mm">
    <w:name w:val="Ind5mm"/>
    <w:basedOn w:val="Heading1"/>
    <w:pPr>
      <w:tabs>
        <w:tab w:val="left" w:pos="284"/>
        <w:tab w:val="left" w:pos="567"/>
        <w:tab w:val="left" w:pos="851"/>
        <w:tab w:val="left" w:pos="1134"/>
        <w:tab w:val="left" w:pos="1418"/>
        <w:tab w:val="left" w:pos="1701"/>
      </w:tabs>
    </w:pPr>
  </w:style>
  <w:style w:type="paragraph" w:customStyle="1" w:styleId="Figg">
    <w:name w:val="Figg"/>
    <w:basedOn w:val="Normal"/>
    <w:next w:val="Defns"/>
    <w:pPr>
      <w:keepNext/>
      <w:jc w:val="center"/>
    </w:pPr>
  </w:style>
  <w:style w:type="paragraph" w:customStyle="1" w:styleId="ind3">
    <w:name w:val="ind3"/>
    <w:basedOn w:val="Normal"/>
    <w:pPr>
      <w:tabs>
        <w:tab w:val="left" w:pos="170"/>
        <w:tab w:val="left" w:pos="340"/>
        <w:tab w:val="left" w:pos="510"/>
        <w:tab w:val="left" w:pos="680"/>
        <w:tab w:val="left" w:pos="851"/>
        <w:tab w:val="left" w:pos="1021"/>
        <w:tab w:val="left" w:pos="1191"/>
      </w:tabs>
    </w:pPr>
  </w:style>
  <w:style w:type="paragraph" w:customStyle="1" w:styleId="Tit">
    <w:name w:val="Tit"/>
    <w:basedOn w:val="Heading1"/>
    <w:pPr>
      <w:jc w:val="center"/>
    </w:pPr>
    <w:rPr>
      <w:b w:val="0"/>
      <w:sz w:val="32"/>
    </w:rPr>
  </w:style>
  <w:style w:type="character" w:styleId="FollowedHyperlink">
    <w:name w:val="FollowedHyperlink"/>
    <w:basedOn w:val="DefaultParagraphFont"/>
    <w:semiHidden/>
    <w:rPr>
      <w:color w:val="800080"/>
      <w:u w:val="single"/>
    </w:rPr>
  </w:style>
  <w:style w:type="paragraph" w:styleId="NormalWeb">
    <w:name w:val="Normal (Web)"/>
    <w:basedOn w:val="Normal"/>
    <w:semiHidden/>
    <w:pPr>
      <w:spacing w:before="100" w:beforeAutospacing="1" w:after="100" w:afterAutospacing="1" w:line="240" w:lineRule="auto"/>
    </w:pPr>
    <w:rPr>
      <w:sz w:val="24"/>
      <w:szCs w:val="24"/>
    </w:rPr>
  </w:style>
  <w:style w:type="paragraph" w:styleId="BodyText">
    <w:name w:val="Body Text"/>
    <w:basedOn w:val="Normal"/>
    <w:semiHidden/>
    <w:rPr>
      <w:i/>
      <w:iCs/>
    </w:rPr>
  </w:style>
  <w:style w:type="paragraph" w:customStyle="1" w:styleId="code">
    <w:name w:val="code"/>
    <w:basedOn w:val="Normal"/>
    <w:pPr>
      <w:spacing w:before="0" w:line="240" w:lineRule="auto"/>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574</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Note</vt:lpstr>
    </vt:vector>
  </TitlesOfParts>
  <Company>The Three Musketeers</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Ralf Peek</dc:creator>
  <cp:keywords/>
  <cp:lastModifiedBy>Ralf Peek</cp:lastModifiedBy>
  <cp:revision>4</cp:revision>
  <dcterms:created xsi:type="dcterms:W3CDTF">2019-10-11T19:39:00Z</dcterms:created>
  <dcterms:modified xsi:type="dcterms:W3CDTF">2020-12-29T09:42:00Z</dcterms:modified>
</cp:coreProperties>
</file>